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5" w:rsidRDefault="00D16B22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17886567"/>
      <w:r w:rsidRPr="00D16B22">
        <w:rPr>
          <w:rFonts w:ascii="Times New Roman" w:hAnsi="Times New Roman"/>
          <w:color w:val="000000"/>
          <w:sz w:val="28"/>
          <w:lang w:val="ru-RU"/>
        </w:rPr>
        <w:t>‌</w:t>
      </w:r>
      <w:r w:rsidR="00B93115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РОМ НОВЫЕ\СКАНЫ ТИТУЛ\Ист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М НОВЫЕ\СКАНЫ ТИТУЛ\Ист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B22">
        <w:rPr>
          <w:rFonts w:ascii="Times New Roman" w:hAnsi="Times New Roman" w:cs="Times New Roman"/>
          <w:lang w:val="ru-RU"/>
        </w:rPr>
        <w:t xml:space="preserve"> </w:t>
      </w:r>
    </w:p>
    <w:p w:rsidR="00B93115" w:rsidRDefault="00B93115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93115" w:rsidRDefault="00B93115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D16B22" w:rsidRPr="00D16B22" w:rsidRDefault="00D16B22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16B22">
        <w:rPr>
          <w:rFonts w:ascii="Times New Roman" w:hAnsi="Times New Roman" w:cs="Times New Roman"/>
          <w:lang w:val="ru-RU"/>
        </w:rPr>
        <w:lastRenderedPageBreak/>
        <w:t>Муниципальное казенное общеобразовательное учреждение</w:t>
      </w:r>
    </w:p>
    <w:p w:rsidR="00D16B22" w:rsidRPr="00D16B22" w:rsidRDefault="00D16B22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16B22">
        <w:rPr>
          <w:rFonts w:ascii="Times New Roman" w:hAnsi="Times New Roman" w:cs="Times New Roman"/>
          <w:lang w:val="ru-RU"/>
        </w:rPr>
        <w:t>основная общеобразовательная школа д.Каршево</w:t>
      </w:r>
    </w:p>
    <w:p w:rsidR="00D16B22" w:rsidRPr="00D16B22" w:rsidRDefault="00D16B22" w:rsidP="00D16B2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16B22">
        <w:rPr>
          <w:rFonts w:ascii="Times New Roman" w:hAnsi="Times New Roman" w:cs="Times New Roman"/>
          <w:lang w:val="ru-RU"/>
        </w:rPr>
        <w:t>Пудожского муниципального района Республики Карелия</w:t>
      </w: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Default="00D16B22" w:rsidP="00D16B2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</w:p>
    <w:p w:rsidR="00D16B22" w:rsidRPr="00D16B22" w:rsidRDefault="00D16B22" w:rsidP="00D16B2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</w:p>
    <w:p w:rsidR="00D16B22" w:rsidRPr="00D16B22" w:rsidRDefault="00D16B22" w:rsidP="00D16B2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D16B22">
        <w:rPr>
          <w:rFonts w:ascii="Times New Roman" w:hAnsi="Times New Roman" w:cs="Times New Roman"/>
          <w:b/>
          <w:i/>
          <w:lang w:val="ru-RU"/>
        </w:rPr>
        <w:t xml:space="preserve">Принята на педагогическом совете </w:t>
      </w:r>
    </w:p>
    <w:p w:rsidR="00D16B22" w:rsidRPr="00D16B22" w:rsidRDefault="00D16B22" w:rsidP="00D16B2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D16B22">
        <w:rPr>
          <w:rFonts w:ascii="Times New Roman" w:hAnsi="Times New Roman" w:cs="Times New Roman"/>
          <w:b/>
          <w:i/>
          <w:lang w:val="ru-RU"/>
        </w:rPr>
        <w:t>Протокол №__1__</w:t>
      </w:r>
    </w:p>
    <w:p w:rsidR="00D16B22" w:rsidRPr="00D16B22" w:rsidRDefault="00D16B22" w:rsidP="00D16B2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D16B22">
        <w:rPr>
          <w:rFonts w:ascii="Times New Roman" w:hAnsi="Times New Roman" w:cs="Times New Roman"/>
          <w:b/>
          <w:i/>
          <w:lang w:val="ru-RU"/>
        </w:rPr>
        <w:t>от « 31»  августа 2023  г.</w:t>
      </w: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ru-RU"/>
        </w:rPr>
      </w:pPr>
      <w:r w:rsidRPr="00D16B22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</w:t>
      </w:r>
      <w:r w:rsidRPr="00D16B22">
        <w:rPr>
          <w:rFonts w:ascii="Times New Roman" w:hAnsi="Times New Roman" w:cs="Times New Roman"/>
          <w:b/>
          <w:i/>
          <w:u w:val="single"/>
          <w:lang w:val="ru-RU"/>
        </w:rPr>
        <w:t>«Утверждаю»:______________________</w:t>
      </w:r>
    </w:p>
    <w:p w:rsidR="00D16B22" w:rsidRPr="00D16B22" w:rsidRDefault="00D16B22" w:rsidP="00D16B22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D16B22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Директор МКОУ  ООШ  д.Каршево                                                                                                                    Соляная С.Е.</w:t>
      </w: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/>
        <w:ind w:left="120"/>
        <w:rPr>
          <w:lang w:val="ru-RU"/>
        </w:rPr>
      </w:pPr>
    </w:p>
    <w:p w:rsidR="00D16B22" w:rsidRPr="00D16B22" w:rsidRDefault="00D16B22" w:rsidP="00D16B22">
      <w:pPr>
        <w:spacing w:after="0" w:line="408" w:lineRule="auto"/>
        <w:ind w:left="120"/>
        <w:jc w:val="center"/>
        <w:rPr>
          <w:lang w:val="ru-RU"/>
        </w:rPr>
      </w:pPr>
      <w:r w:rsidRPr="00D16B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6B22" w:rsidRPr="00D16B22" w:rsidRDefault="00D16B22" w:rsidP="00D16B22">
      <w:pPr>
        <w:spacing w:after="0"/>
        <w:ind w:left="120"/>
        <w:jc w:val="center"/>
        <w:rPr>
          <w:lang w:val="ru-RU"/>
        </w:rPr>
      </w:pPr>
    </w:p>
    <w:p w:rsidR="00D16B22" w:rsidRPr="00D16B22" w:rsidRDefault="00D16B22" w:rsidP="00D16B22">
      <w:pPr>
        <w:spacing w:after="0" w:line="408" w:lineRule="auto"/>
        <w:ind w:left="120"/>
        <w:jc w:val="center"/>
        <w:rPr>
          <w:lang w:val="ru-RU"/>
        </w:rPr>
      </w:pPr>
      <w:r w:rsidRPr="00D16B2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16B22" w:rsidRPr="00B93115" w:rsidRDefault="00D16B22" w:rsidP="00D16B22">
      <w:pPr>
        <w:spacing w:after="0" w:line="408" w:lineRule="auto"/>
        <w:ind w:left="120"/>
        <w:jc w:val="center"/>
        <w:rPr>
          <w:lang w:val="ru-RU"/>
        </w:rPr>
      </w:pPr>
      <w:r w:rsidRPr="00B9311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6B22" w:rsidRPr="00B93115" w:rsidRDefault="00D16B22" w:rsidP="00D1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37559" w:rsidRPr="00614AEC" w:rsidRDefault="00D37559">
      <w:pPr>
        <w:spacing w:after="0"/>
        <w:ind w:left="120"/>
        <w:rPr>
          <w:lang w:val="ru-RU"/>
        </w:rPr>
      </w:pPr>
    </w:p>
    <w:p w:rsidR="00D37559" w:rsidRPr="00614AEC" w:rsidRDefault="00D37559">
      <w:pPr>
        <w:spacing w:after="0"/>
        <w:ind w:left="120"/>
        <w:rPr>
          <w:lang w:val="ru-RU"/>
        </w:rPr>
      </w:pPr>
    </w:p>
    <w:p w:rsidR="00D37559" w:rsidRDefault="00D37559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16B22" w:rsidRDefault="00D16B22">
      <w:pPr>
        <w:spacing w:after="0"/>
        <w:ind w:left="120"/>
        <w:rPr>
          <w:lang w:val="ru-RU"/>
        </w:rPr>
      </w:pPr>
    </w:p>
    <w:p w:rsidR="00D37559" w:rsidRPr="00614AEC" w:rsidRDefault="00D37559" w:rsidP="00D16B22">
      <w:pPr>
        <w:spacing w:after="0"/>
        <w:ind w:left="120"/>
        <w:jc w:val="center"/>
        <w:rPr>
          <w:lang w:val="ru-RU"/>
        </w:rPr>
        <w:sectPr w:rsidR="00D37559" w:rsidRPr="00614AEC">
          <w:pgSz w:w="11906" w:h="16383"/>
          <w:pgMar w:top="1134" w:right="850" w:bottom="1134" w:left="1701" w:header="720" w:footer="720" w:gutter="0"/>
          <w:cols w:space="720"/>
        </w:sectPr>
      </w:pPr>
    </w:p>
    <w:p w:rsidR="00D37559" w:rsidRPr="00614AEC" w:rsidRDefault="0089794C" w:rsidP="00D16B22">
      <w:pPr>
        <w:spacing w:after="0" w:line="264" w:lineRule="auto"/>
        <w:jc w:val="center"/>
        <w:rPr>
          <w:lang w:val="ru-RU"/>
        </w:rPr>
      </w:pPr>
      <w:bookmarkStart w:id="1" w:name="block-17886573"/>
      <w:bookmarkEnd w:id="0"/>
      <w:r w:rsidRPr="00614A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7559" w:rsidRPr="00614AEC" w:rsidRDefault="00D37559">
      <w:pPr>
        <w:spacing w:after="0" w:line="264" w:lineRule="auto"/>
        <w:ind w:left="120"/>
        <w:jc w:val="both"/>
        <w:rPr>
          <w:lang w:val="ru-RU"/>
        </w:rPr>
      </w:pPr>
    </w:p>
    <w:p w:rsidR="00D37559" w:rsidRPr="00D16B22" w:rsidRDefault="0089794C" w:rsidP="00B9311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D37559" w:rsidRPr="00D16B22" w:rsidRDefault="008979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37559" w:rsidRPr="00D16B22" w:rsidRDefault="008979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37559" w:rsidRPr="00D16B22" w:rsidRDefault="008979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37559" w:rsidRPr="00D16B22" w:rsidRDefault="008979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37559" w:rsidRPr="00D16B22" w:rsidRDefault="008979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D37559" w:rsidRPr="00D16B22" w:rsidRDefault="00D37559">
      <w:pPr>
        <w:rPr>
          <w:rFonts w:ascii="Times New Roman" w:hAnsi="Times New Roman" w:cs="Times New Roman"/>
          <w:sz w:val="24"/>
          <w:szCs w:val="24"/>
          <w:lang w:val="ru-RU"/>
        </w:rPr>
        <w:sectPr w:rsidR="00D37559" w:rsidRPr="00D16B22">
          <w:pgSz w:w="11906" w:h="16383"/>
          <w:pgMar w:top="1134" w:right="850" w:bottom="1134" w:left="1701" w:header="720" w:footer="720" w:gutter="0"/>
          <w:cols w:space="720"/>
        </w:sect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7886571"/>
      <w:bookmarkEnd w:id="1"/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D37559" w:rsidRPr="00D16B22" w:rsidRDefault="00D3755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D37559" w:rsidRPr="00D16B22" w:rsidRDefault="00D3755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D37559" w:rsidRPr="00D16B22" w:rsidRDefault="00D37559">
      <w:pPr>
        <w:rPr>
          <w:rFonts w:ascii="Times New Roman" w:hAnsi="Times New Roman" w:cs="Times New Roman"/>
          <w:sz w:val="24"/>
          <w:szCs w:val="24"/>
          <w:lang w:val="ru-RU"/>
        </w:rPr>
        <w:sectPr w:rsidR="00D37559" w:rsidRPr="00D16B22">
          <w:pgSz w:w="11906" w:h="16383"/>
          <w:pgMar w:top="1134" w:right="850" w:bottom="1134" w:left="1701" w:header="720" w:footer="720" w:gutter="0"/>
          <w:cols w:space="720"/>
        </w:sect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886572"/>
      <w:bookmarkEnd w:id="2"/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</w:t>
      </w:r>
      <w:r w:rsid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требованиями ФГОС ООО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относятся следующие убеждения и качества: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37559" w:rsidRPr="00D16B22" w:rsidRDefault="00D3755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37559" w:rsidRPr="00D16B22" w:rsidRDefault="008979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37559" w:rsidRPr="00D16B22" w:rsidRDefault="0089794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37559" w:rsidRPr="00D16B22" w:rsidRDefault="0089794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37559" w:rsidRPr="00D16B22" w:rsidRDefault="0089794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37559" w:rsidRPr="00D16B22" w:rsidRDefault="0089794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37559" w:rsidRPr="00D16B22" w:rsidRDefault="0089794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D37559" w:rsidRPr="00D16B22" w:rsidRDefault="0089794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37559" w:rsidRPr="00D16B22" w:rsidRDefault="0089794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D37559" w:rsidRPr="00D16B22" w:rsidRDefault="0089794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37559" w:rsidRPr="00D16B22" w:rsidRDefault="0089794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37559" w:rsidRPr="00D16B22" w:rsidRDefault="0089794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D37559" w:rsidRPr="00D16B22" w:rsidRDefault="0089794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D37559" w:rsidRPr="00D16B22" w:rsidRDefault="0089794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D37559" w:rsidRPr="00D16B22" w:rsidRDefault="0089794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37559" w:rsidRPr="00D16B22" w:rsidRDefault="0089794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37559" w:rsidRPr="00D16B22" w:rsidRDefault="0089794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D37559" w:rsidRPr="00D16B22" w:rsidRDefault="0089794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37559" w:rsidRPr="00D16B22" w:rsidRDefault="0089794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37559" w:rsidRPr="00D16B22" w:rsidRDefault="0089794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37559" w:rsidRPr="00D16B22" w:rsidRDefault="0089794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37559" w:rsidRPr="00D16B22" w:rsidRDefault="0089794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37559" w:rsidRPr="00D16B22" w:rsidRDefault="0089794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37559" w:rsidRPr="00D16B22" w:rsidRDefault="0089794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D37559" w:rsidRPr="00D16B22" w:rsidRDefault="0089794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37559" w:rsidRPr="00D16B22" w:rsidRDefault="0089794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D37559" w:rsidRPr="00D16B22" w:rsidRDefault="0089794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37559" w:rsidRPr="00D16B22" w:rsidRDefault="0089794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D37559" w:rsidRPr="00D16B22" w:rsidRDefault="0089794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37559" w:rsidRPr="00D16B22" w:rsidRDefault="0089794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D37559" w:rsidRPr="00D16B22" w:rsidRDefault="0089794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D37559" w:rsidRPr="00D16B22" w:rsidRDefault="0089794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37559" w:rsidRPr="00D16B22" w:rsidRDefault="0089794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37559" w:rsidRPr="00D16B22" w:rsidRDefault="0089794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37559" w:rsidRPr="00D16B22" w:rsidRDefault="0089794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37559" w:rsidRPr="00D16B22" w:rsidRDefault="0089794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D37559" w:rsidRPr="00D16B22" w:rsidRDefault="0089794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7559" w:rsidRPr="00D16B22" w:rsidRDefault="0089794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37559" w:rsidRPr="00D16B22" w:rsidRDefault="0089794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7559" w:rsidRPr="00D16B22" w:rsidRDefault="0089794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37559" w:rsidRPr="00D16B22" w:rsidRDefault="0089794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D37559" w:rsidRPr="00D16B22" w:rsidRDefault="0089794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37559" w:rsidRPr="00D16B22" w:rsidRDefault="0089794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37559" w:rsidRPr="00D16B22" w:rsidRDefault="0089794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37559" w:rsidRPr="00D16B22" w:rsidRDefault="0089794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D37559" w:rsidRPr="00D16B22" w:rsidRDefault="0089794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37559" w:rsidRPr="00D16B22" w:rsidRDefault="0089794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D37559" w:rsidRPr="00D16B22" w:rsidRDefault="0089794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D37559" w:rsidRPr="00D16B22" w:rsidRDefault="0089794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D37559" w:rsidRPr="00D16B22" w:rsidRDefault="0089794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D37559" w:rsidRPr="00D16B22" w:rsidRDefault="0089794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37559" w:rsidRPr="00D16B22" w:rsidRDefault="0089794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37559" w:rsidRPr="00D16B22" w:rsidRDefault="0089794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37559" w:rsidRPr="00D16B22" w:rsidRDefault="0089794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D37559" w:rsidRPr="00D16B22" w:rsidRDefault="0089794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D37559" w:rsidRPr="00D16B22" w:rsidRDefault="0089794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D37559" w:rsidRPr="00D16B22" w:rsidRDefault="0089794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37559" w:rsidRPr="00D16B22" w:rsidRDefault="0089794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37559" w:rsidRPr="00D16B22" w:rsidRDefault="0089794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D37559" w:rsidRPr="00D16B22" w:rsidRDefault="0089794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37559" w:rsidRPr="00D16B22" w:rsidRDefault="0089794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D37559" w:rsidRPr="00D16B22" w:rsidRDefault="0089794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37559" w:rsidRPr="00D16B22" w:rsidRDefault="0089794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D37559" w:rsidRPr="00D16B22" w:rsidRDefault="0089794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:rsidR="00D37559" w:rsidRPr="00D16B22" w:rsidRDefault="0089794C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D37559" w:rsidRPr="00D16B22" w:rsidRDefault="0089794C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D37559" w:rsidRPr="00D16B22" w:rsidRDefault="0089794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D37559" w:rsidRPr="00D16B22" w:rsidRDefault="0089794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37559" w:rsidRPr="00D16B22" w:rsidRDefault="0089794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37559" w:rsidRPr="00D16B22" w:rsidRDefault="0089794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D37559" w:rsidRPr="00D16B22" w:rsidRDefault="0089794C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D37559" w:rsidRPr="00D16B22" w:rsidRDefault="0089794C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D37559" w:rsidRPr="00D16B22" w:rsidRDefault="0089794C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D37559" w:rsidRPr="00D16B22" w:rsidRDefault="0089794C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37559" w:rsidRPr="00D16B22" w:rsidRDefault="0089794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D37559" w:rsidRPr="00D16B22" w:rsidRDefault="0089794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D37559" w:rsidRPr="00D16B22" w:rsidRDefault="0089794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37559" w:rsidRPr="00D16B22" w:rsidRDefault="00D3755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D37559" w:rsidRPr="00D16B22" w:rsidRDefault="0089794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D37559" w:rsidRPr="00D16B22" w:rsidRDefault="0089794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D37559" w:rsidRPr="00D16B22" w:rsidRDefault="0089794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D37559" w:rsidRPr="00D16B22" w:rsidRDefault="0089794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D37559" w:rsidRPr="00D16B22" w:rsidRDefault="0089794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37559" w:rsidRPr="00D16B22" w:rsidRDefault="0089794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D37559" w:rsidRPr="00D16B22" w:rsidRDefault="0089794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D37559" w:rsidRPr="00D16B22" w:rsidRDefault="0089794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D37559" w:rsidRPr="00D16B22" w:rsidRDefault="0089794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D37559" w:rsidRPr="00D16B22" w:rsidRDefault="0089794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37559" w:rsidRPr="00D16B22" w:rsidRDefault="0089794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37559" w:rsidRPr="00D16B22" w:rsidRDefault="0089794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D37559" w:rsidRPr="00D16B22" w:rsidRDefault="0089794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D37559" w:rsidRPr="00D16B22" w:rsidRDefault="0089794C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37559" w:rsidRPr="00D16B22" w:rsidRDefault="0089794C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D37559" w:rsidRPr="00D16B22" w:rsidRDefault="0089794C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D37559" w:rsidRPr="00D16B22" w:rsidRDefault="0089794C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D37559" w:rsidRPr="00D16B22" w:rsidRDefault="0089794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37559" w:rsidRPr="00D16B22" w:rsidRDefault="0089794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37559" w:rsidRPr="00D16B22" w:rsidRDefault="0089794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37559" w:rsidRPr="00D16B22" w:rsidRDefault="0089794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37559" w:rsidRPr="00D16B22" w:rsidRDefault="0089794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7559" w:rsidRPr="00D16B22" w:rsidRDefault="0089794C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D37559" w:rsidRPr="00D16B22" w:rsidRDefault="0089794C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37559" w:rsidRPr="00D16B22" w:rsidRDefault="0089794C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37559" w:rsidRPr="00D16B22" w:rsidRDefault="008979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D37559" w:rsidRPr="00D16B22" w:rsidRDefault="0089794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37559" w:rsidRPr="00D16B22" w:rsidRDefault="0089794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D37559" w:rsidRPr="00D16B22" w:rsidRDefault="0089794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37559" w:rsidRPr="00D16B22" w:rsidRDefault="0089794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D16B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6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D37559" w:rsidRPr="00614AEC" w:rsidRDefault="00D37559">
      <w:pPr>
        <w:rPr>
          <w:lang w:val="ru-RU"/>
        </w:rPr>
        <w:sectPr w:rsidR="00D37559" w:rsidRPr="00614AEC">
          <w:pgSz w:w="11906" w:h="16383"/>
          <w:pgMar w:top="1134" w:right="850" w:bottom="1134" w:left="1701" w:header="720" w:footer="720" w:gutter="0"/>
          <w:cols w:space="720"/>
        </w:sectPr>
      </w:pPr>
    </w:p>
    <w:p w:rsidR="00D37559" w:rsidRDefault="0089794C">
      <w:pPr>
        <w:spacing w:after="0"/>
        <w:ind w:left="120"/>
      </w:pPr>
      <w:bookmarkStart w:id="4" w:name="block-17886568"/>
      <w:bookmarkEnd w:id="3"/>
      <w:r w:rsidRPr="00614A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559" w:rsidRDefault="0089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3755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</w:tbl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59" w:rsidRDefault="0089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3755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</w:pP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</w:tbl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59" w:rsidRDefault="0089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3755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</w:pP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</w:tbl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59" w:rsidRDefault="0089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3755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D16B22" w:rsidRDefault="0089794C">
            <w:pPr>
              <w:spacing w:after="0"/>
              <w:ind w:left="135"/>
              <w:rPr>
                <w:lang w:val="ru-RU"/>
              </w:rPr>
            </w:pPr>
            <w:r w:rsidRPr="00D16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</w:pP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</w:tbl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59" w:rsidRDefault="0089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3755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559" w:rsidRDefault="00D37559">
            <w:pPr>
              <w:spacing w:after="0"/>
              <w:ind w:left="135"/>
            </w:pP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559" w:rsidRDefault="00D37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 w:rsidRPr="00B93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 w:rsidRPr="00B9311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4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14A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D3755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  <w:tr w:rsidR="00D37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559" w:rsidRPr="00614AEC" w:rsidRDefault="0089794C">
            <w:pPr>
              <w:spacing w:after="0"/>
              <w:ind w:left="135"/>
              <w:rPr>
                <w:lang w:val="ru-RU"/>
              </w:rPr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 w:rsidRPr="00614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37559" w:rsidRDefault="0089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37559" w:rsidRDefault="00D37559"/>
        </w:tc>
      </w:tr>
    </w:tbl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559" w:rsidRDefault="00D37559">
      <w:pPr>
        <w:sectPr w:rsidR="00D3755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89794C" w:rsidRDefault="0089794C" w:rsidP="00B93115">
      <w:pPr>
        <w:spacing w:after="0"/>
        <w:ind w:left="120"/>
      </w:pPr>
    </w:p>
    <w:sectPr w:rsidR="0089794C" w:rsidSect="00B9311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85"/>
    <w:multiLevelType w:val="multilevel"/>
    <w:tmpl w:val="34203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B5B35"/>
    <w:multiLevelType w:val="multilevel"/>
    <w:tmpl w:val="AFF24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50C21"/>
    <w:multiLevelType w:val="multilevel"/>
    <w:tmpl w:val="FB2AF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73350"/>
    <w:multiLevelType w:val="multilevel"/>
    <w:tmpl w:val="659EB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A5492"/>
    <w:multiLevelType w:val="multilevel"/>
    <w:tmpl w:val="593A7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E7F0D"/>
    <w:multiLevelType w:val="multilevel"/>
    <w:tmpl w:val="E5FE0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8255C"/>
    <w:multiLevelType w:val="multilevel"/>
    <w:tmpl w:val="0186F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374F3"/>
    <w:multiLevelType w:val="multilevel"/>
    <w:tmpl w:val="B8A89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2414B"/>
    <w:multiLevelType w:val="multilevel"/>
    <w:tmpl w:val="54E8B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E129D"/>
    <w:multiLevelType w:val="multilevel"/>
    <w:tmpl w:val="91C81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737D2"/>
    <w:multiLevelType w:val="multilevel"/>
    <w:tmpl w:val="7A56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B38B8"/>
    <w:multiLevelType w:val="multilevel"/>
    <w:tmpl w:val="68482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A7C29"/>
    <w:multiLevelType w:val="multilevel"/>
    <w:tmpl w:val="10F25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85DBA"/>
    <w:multiLevelType w:val="multilevel"/>
    <w:tmpl w:val="FD9CD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753EED"/>
    <w:multiLevelType w:val="multilevel"/>
    <w:tmpl w:val="A9606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85381"/>
    <w:multiLevelType w:val="multilevel"/>
    <w:tmpl w:val="A280B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63C78"/>
    <w:multiLevelType w:val="multilevel"/>
    <w:tmpl w:val="EC9E2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41445"/>
    <w:multiLevelType w:val="multilevel"/>
    <w:tmpl w:val="909E7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66C53"/>
    <w:multiLevelType w:val="multilevel"/>
    <w:tmpl w:val="F6C80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D14AC4"/>
    <w:multiLevelType w:val="multilevel"/>
    <w:tmpl w:val="ECE6F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66BC3"/>
    <w:multiLevelType w:val="multilevel"/>
    <w:tmpl w:val="EE7E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E38EE"/>
    <w:multiLevelType w:val="multilevel"/>
    <w:tmpl w:val="A5A8C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E40F2"/>
    <w:multiLevelType w:val="multilevel"/>
    <w:tmpl w:val="B0F08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F101F7"/>
    <w:multiLevelType w:val="multilevel"/>
    <w:tmpl w:val="C38C5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75E83"/>
    <w:multiLevelType w:val="multilevel"/>
    <w:tmpl w:val="191C8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C197F"/>
    <w:multiLevelType w:val="multilevel"/>
    <w:tmpl w:val="AFCC9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910F9"/>
    <w:multiLevelType w:val="multilevel"/>
    <w:tmpl w:val="A14A2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B522A"/>
    <w:multiLevelType w:val="multilevel"/>
    <w:tmpl w:val="DA08F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6A138A"/>
    <w:multiLevelType w:val="multilevel"/>
    <w:tmpl w:val="7054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846888"/>
    <w:multiLevelType w:val="multilevel"/>
    <w:tmpl w:val="E2325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E6DFF"/>
    <w:multiLevelType w:val="multilevel"/>
    <w:tmpl w:val="4F281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D272A2"/>
    <w:multiLevelType w:val="multilevel"/>
    <w:tmpl w:val="1EA4B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6099A"/>
    <w:multiLevelType w:val="multilevel"/>
    <w:tmpl w:val="EEACF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26478"/>
    <w:multiLevelType w:val="multilevel"/>
    <w:tmpl w:val="1520E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0C4FE7"/>
    <w:multiLevelType w:val="multilevel"/>
    <w:tmpl w:val="503C9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530A3"/>
    <w:multiLevelType w:val="multilevel"/>
    <w:tmpl w:val="238AB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E0FB6"/>
    <w:multiLevelType w:val="multilevel"/>
    <w:tmpl w:val="CD527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883CB9"/>
    <w:multiLevelType w:val="multilevel"/>
    <w:tmpl w:val="A3686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19"/>
  </w:num>
  <w:num w:numId="5">
    <w:abstractNumId w:val="31"/>
  </w:num>
  <w:num w:numId="6">
    <w:abstractNumId w:val="10"/>
  </w:num>
  <w:num w:numId="7">
    <w:abstractNumId w:val="7"/>
  </w:num>
  <w:num w:numId="8">
    <w:abstractNumId w:val="20"/>
  </w:num>
  <w:num w:numId="9">
    <w:abstractNumId w:val="33"/>
  </w:num>
  <w:num w:numId="10">
    <w:abstractNumId w:val="32"/>
  </w:num>
  <w:num w:numId="11">
    <w:abstractNumId w:val="4"/>
  </w:num>
  <w:num w:numId="12">
    <w:abstractNumId w:val="13"/>
  </w:num>
  <w:num w:numId="13">
    <w:abstractNumId w:val="27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15"/>
  </w:num>
  <w:num w:numId="19">
    <w:abstractNumId w:val="37"/>
  </w:num>
  <w:num w:numId="20">
    <w:abstractNumId w:val="6"/>
  </w:num>
  <w:num w:numId="21">
    <w:abstractNumId w:val="26"/>
  </w:num>
  <w:num w:numId="22">
    <w:abstractNumId w:val="16"/>
  </w:num>
  <w:num w:numId="23">
    <w:abstractNumId w:val="28"/>
  </w:num>
  <w:num w:numId="24">
    <w:abstractNumId w:val="30"/>
  </w:num>
  <w:num w:numId="25">
    <w:abstractNumId w:val="1"/>
  </w:num>
  <w:num w:numId="26">
    <w:abstractNumId w:val="29"/>
  </w:num>
  <w:num w:numId="27">
    <w:abstractNumId w:val="12"/>
  </w:num>
  <w:num w:numId="28">
    <w:abstractNumId w:val="25"/>
  </w:num>
  <w:num w:numId="29">
    <w:abstractNumId w:val="8"/>
  </w:num>
  <w:num w:numId="30">
    <w:abstractNumId w:val="22"/>
  </w:num>
  <w:num w:numId="31">
    <w:abstractNumId w:val="36"/>
  </w:num>
  <w:num w:numId="32">
    <w:abstractNumId w:val="21"/>
  </w:num>
  <w:num w:numId="33">
    <w:abstractNumId w:val="35"/>
  </w:num>
  <w:num w:numId="34">
    <w:abstractNumId w:val="9"/>
  </w:num>
  <w:num w:numId="35">
    <w:abstractNumId w:val="3"/>
  </w:num>
  <w:num w:numId="36">
    <w:abstractNumId w:val="11"/>
  </w:num>
  <w:num w:numId="37">
    <w:abstractNumId w:val="14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dirty"/>
  <w:defaultTabStop w:val="708"/>
  <w:characterSpacingControl w:val="doNotCompress"/>
  <w:compat/>
  <w:rsids>
    <w:rsidRoot w:val="00D37559"/>
    <w:rsid w:val="001D4E16"/>
    <w:rsid w:val="00614AEC"/>
    <w:rsid w:val="0089794C"/>
    <w:rsid w:val="008A4C06"/>
    <w:rsid w:val="00B93115"/>
    <w:rsid w:val="00D16B22"/>
    <w:rsid w:val="00D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75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17463</Words>
  <Characters>99540</Characters>
  <Application>Microsoft Office Word</Application>
  <DocSecurity>0</DocSecurity>
  <Lines>829</Lines>
  <Paragraphs>233</Paragraphs>
  <ScaleCrop>false</ScaleCrop>
  <Company>Reanimator Extreme Edition</Company>
  <LinksUpToDate>false</LinksUpToDate>
  <CharactersWithSpaces>116770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2023-10-03T06:23:00Z</dcterms:created>
  <dcterms:modified xsi:type="dcterms:W3CDTF">2023-10-08T17:33:00Z</dcterms:modified>
</cp:coreProperties>
</file>