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block-18208566"/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I:\ПРОМ НОВЫЕ\СКАНЫ ТИТУЛ\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М НОВЫЕ\СКАНЫ ТИТУЛ\А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72D6" w:rsidRP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Муниципальное казенное общеобразовательное учреждение </w:t>
      </w:r>
    </w:p>
    <w:p w:rsidR="006D72D6" w:rsidRP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основная общеобразовательная школа </w:t>
      </w:r>
      <w:proofErr w:type="spellStart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proofErr w:type="gramStart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.К</w:t>
      </w:r>
      <w:proofErr w:type="gramEnd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аршево</w:t>
      </w:r>
      <w:proofErr w:type="spellEnd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6D72D6" w:rsidRPr="006D72D6" w:rsidRDefault="006D72D6" w:rsidP="006D7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Пудожского</w:t>
      </w:r>
      <w:proofErr w:type="spellEnd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муниципального района Республики Карелия</w:t>
      </w:r>
    </w:p>
    <w:p w:rsidR="002935CB" w:rsidRPr="004A2D7A" w:rsidRDefault="002935CB" w:rsidP="006D72D6">
      <w:pPr>
        <w:spacing w:after="0"/>
        <w:ind w:left="120"/>
        <w:rPr>
          <w:lang w:val="ru-RU"/>
        </w:rPr>
      </w:pPr>
    </w:p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Default="002935CB">
      <w:pPr>
        <w:spacing w:after="0"/>
        <w:ind w:left="120"/>
        <w:rPr>
          <w:lang w:val="ru-RU"/>
        </w:rPr>
      </w:pPr>
    </w:p>
    <w:p w:rsidR="006D72D6" w:rsidRPr="004A2D7A" w:rsidRDefault="006D72D6">
      <w:pPr>
        <w:spacing w:after="0"/>
        <w:ind w:left="120"/>
        <w:rPr>
          <w:lang w:val="ru-RU"/>
        </w:rPr>
      </w:pPr>
    </w:p>
    <w:p w:rsidR="0025424D" w:rsidRPr="0025424D" w:rsidRDefault="0025424D" w:rsidP="0025424D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proofErr w:type="gramStart"/>
      <w:r w:rsidRPr="0025424D">
        <w:rPr>
          <w:rFonts w:ascii="Times New Roman" w:hAnsi="Times New Roman" w:cs="Times New Roman"/>
          <w:b/>
          <w:i/>
          <w:lang w:val="ru-RU"/>
        </w:rPr>
        <w:t>Принята</w:t>
      </w:r>
      <w:proofErr w:type="gramEnd"/>
      <w:r w:rsidRPr="0025424D">
        <w:rPr>
          <w:rFonts w:ascii="Times New Roman" w:hAnsi="Times New Roman" w:cs="Times New Roman"/>
          <w:b/>
          <w:i/>
          <w:lang w:val="ru-RU"/>
        </w:rPr>
        <w:t xml:space="preserve"> на педагогическом совете </w:t>
      </w:r>
    </w:p>
    <w:p w:rsidR="0025424D" w:rsidRPr="0025424D" w:rsidRDefault="0025424D" w:rsidP="0025424D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5424D">
        <w:rPr>
          <w:rFonts w:ascii="Times New Roman" w:hAnsi="Times New Roman" w:cs="Times New Roman"/>
          <w:b/>
          <w:i/>
          <w:lang w:val="ru-RU"/>
        </w:rPr>
        <w:t>Протокол №__1__</w:t>
      </w:r>
    </w:p>
    <w:p w:rsidR="0025424D" w:rsidRPr="0025424D" w:rsidRDefault="0025424D" w:rsidP="0025424D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5424D">
        <w:rPr>
          <w:rFonts w:ascii="Times New Roman" w:hAnsi="Times New Roman" w:cs="Times New Roman"/>
          <w:b/>
          <w:i/>
          <w:lang w:val="ru-RU"/>
        </w:rPr>
        <w:t>от « 31»  августа 2023  г.</w:t>
      </w:r>
    </w:p>
    <w:p w:rsidR="0025424D" w:rsidRPr="0025424D" w:rsidRDefault="0025424D" w:rsidP="0025424D">
      <w:pPr>
        <w:spacing w:after="0"/>
        <w:ind w:left="120"/>
        <w:rPr>
          <w:lang w:val="ru-RU"/>
        </w:rPr>
      </w:pPr>
    </w:p>
    <w:p w:rsidR="0025424D" w:rsidRPr="0025424D" w:rsidRDefault="0025424D" w:rsidP="0025424D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ru-RU"/>
        </w:rPr>
      </w:pPr>
      <w:r w:rsidRPr="0025424D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</w:t>
      </w:r>
      <w:r w:rsidRPr="0025424D">
        <w:rPr>
          <w:rFonts w:ascii="Times New Roman" w:hAnsi="Times New Roman" w:cs="Times New Roman"/>
          <w:b/>
          <w:i/>
          <w:u w:val="single"/>
          <w:lang w:val="ru-RU"/>
        </w:rPr>
        <w:t>«Утверждаю»:______________________</w:t>
      </w:r>
    </w:p>
    <w:p w:rsidR="0025424D" w:rsidRPr="0025424D" w:rsidRDefault="0025424D" w:rsidP="0025424D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25424D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Директор МКОУ  ООШ  </w:t>
      </w:r>
      <w:proofErr w:type="spellStart"/>
      <w:r w:rsidRPr="0025424D">
        <w:rPr>
          <w:rFonts w:ascii="Times New Roman" w:hAnsi="Times New Roman" w:cs="Times New Roman"/>
          <w:b/>
          <w:i/>
          <w:lang w:val="ru-RU"/>
        </w:rPr>
        <w:t>д</w:t>
      </w:r>
      <w:proofErr w:type="gramStart"/>
      <w:r w:rsidRPr="0025424D">
        <w:rPr>
          <w:rFonts w:ascii="Times New Roman" w:hAnsi="Times New Roman" w:cs="Times New Roman"/>
          <w:b/>
          <w:i/>
          <w:lang w:val="ru-RU"/>
        </w:rPr>
        <w:t>.К</w:t>
      </w:r>
      <w:proofErr w:type="gramEnd"/>
      <w:r w:rsidRPr="0025424D">
        <w:rPr>
          <w:rFonts w:ascii="Times New Roman" w:hAnsi="Times New Roman" w:cs="Times New Roman"/>
          <w:b/>
          <w:i/>
          <w:lang w:val="ru-RU"/>
        </w:rPr>
        <w:t>аршево</w:t>
      </w:r>
      <w:proofErr w:type="spellEnd"/>
      <w:r w:rsidRPr="0025424D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Соляная С.Е.</w:t>
      </w:r>
    </w:p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Pr="004A2D7A" w:rsidRDefault="004A2D7A">
      <w:pPr>
        <w:spacing w:after="0"/>
        <w:ind w:left="120"/>
        <w:rPr>
          <w:lang w:val="ru-RU"/>
        </w:rPr>
      </w:pPr>
      <w:r w:rsidRPr="004A2D7A">
        <w:rPr>
          <w:rFonts w:ascii="Times New Roman" w:hAnsi="Times New Roman"/>
          <w:color w:val="000000"/>
          <w:sz w:val="28"/>
          <w:lang w:val="ru-RU"/>
        </w:rPr>
        <w:t>‌</w:t>
      </w:r>
    </w:p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Pr="004A2D7A" w:rsidRDefault="004A2D7A">
      <w:pPr>
        <w:spacing w:after="0" w:line="408" w:lineRule="auto"/>
        <w:ind w:left="120"/>
        <w:jc w:val="center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35CB" w:rsidRPr="004A2D7A" w:rsidRDefault="004A2D7A">
      <w:pPr>
        <w:spacing w:after="0" w:line="408" w:lineRule="auto"/>
        <w:ind w:left="120"/>
        <w:jc w:val="center"/>
        <w:rPr>
          <w:lang w:val="ru-RU"/>
        </w:rPr>
      </w:pPr>
      <w:r w:rsidRPr="004A2D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2D7A">
        <w:rPr>
          <w:rFonts w:ascii="Times New Roman" w:hAnsi="Times New Roman"/>
          <w:color w:val="000000"/>
          <w:sz w:val="28"/>
          <w:lang w:val="ru-RU"/>
        </w:rPr>
        <w:t xml:space="preserve"> 2441068)</w:t>
      </w:r>
    </w:p>
    <w:p w:rsidR="002935CB" w:rsidRPr="004A2D7A" w:rsidRDefault="002935CB">
      <w:pPr>
        <w:spacing w:after="0"/>
        <w:ind w:left="120"/>
        <w:jc w:val="center"/>
        <w:rPr>
          <w:lang w:val="ru-RU"/>
        </w:rPr>
      </w:pPr>
    </w:p>
    <w:p w:rsidR="002935CB" w:rsidRPr="004A2D7A" w:rsidRDefault="004A2D7A">
      <w:pPr>
        <w:spacing w:after="0" w:line="408" w:lineRule="auto"/>
        <w:ind w:left="120"/>
        <w:jc w:val="center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935CB" w:rsidRDefault="004A2D7A" w:rsidP="004A2D7A">
      <w:pPr>
        <w:spacing w:after="0" w:line="408" w:lineRule="auto"/>
        <w:ind w:left="120"/>
        <w:jc w:val="center"/>
        <w:rPr>
          <w:lang w:val="ru-RU"/>
        </w:rPr>
      </w:pPr>
      <w:r w:rsidRPr="004A2D7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A2D7A" w:rsidRPr="004A2D7A" w:rsidRDefault="004A2D7A" w:rsidP="004A2D7A">
      <w:pPr>
        <w:spacing w:after="0" w:line="408" w:lineRule="auto"/>
        <w:ind w:left="120"/>
        <w:jc w:val="center"/>
        <w:rPr>
          <w:lang w:val="ru-RU"/>
        </w:rPr>
      </w:pPr>
    </w:p>
    <w:p w:rsidR="002935CB" w:rsidRPr="004A2D7A" w:rsidRDefault="002935CB">
      <w:pPr>
        <w:spacing w:after="0"/>
        <w:ind w:left="120"/>
        <w:jc w:val="center"/>
        <w:rPr>
          <w:lang w:val="ru-RU"/>
        </w:rPr>
      </w:pPr>
    </w:p>
    <w:p w:rsidR="002935CB" w:rsidRPr="004A2D7A" w:rsidRDefault="002935CB">
      <w:pPr>
        <w:spacing w:after="0"/>
        <w:ind w:left="120"/>
        <w:jc w:val="center"/>
        <w:rPr>
          <w:lang w:val="ru-RU"/>
        </w:rPr>
      </w:pPr>
    </w:p>
    <w:p w:rsidR="002935CB" w:rsidRPr="004A2D7A" w:rsidRDefault="002935CB">
      <w:pPr>
        <w:spacing w:after="0"/>
        <w:ind w:left="120"/>
        <w:jc w:val="center"/>
        <w:rPr>
          <w:lang w:val="ru-RU"/>
        </w:rPr>
      </w:pPr>
    </w:p>
    <w:p w:rsidR="002935CB" w:rsidRPr="004A2D7A" w:rsidRDefault="002935CB">
      <w:pPr>
        <w:spacing w:after="0"/>
        <w:ind w:left="120"/>
        <w:jc w:val="center"/>
        <w:rPr>
          <w:lang w:val="ru-RU"/>
        </w:rPr>
      </w:pPr>
    </w:p>
    <w:p w:rsidR="002935CB" w:rsidRPr="004A2D7A" w:rsidRDefault="002935CB">
      <w:pPr>
        <w:spacing w:after="0"/>
        <w:ind w:left="120"/>
        <w:jc w:val="center"/>
        <w:rPr>
          <w:lang w:val="ru-RU"/>
        </w:rPr>
      </w:pPr>
    </w:p>
    <w:p w:rsidR="004A2D7A" w:rsidRDefault="004A2D7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A2D7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</w:p>
    <w:p w:rsidR="004A2D7A" w:rsidRDefault="004A2D7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2D7A" w:rsidRDefault="004A2D7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bookmarkEnd w:id="1"/>
    <w:p w:rsidR="002935CB" w:rsidRPr="004A2D7A" w:rsidRDefault="002935CB">
      <w:pPr>
        <w:spacing w:after="0"/>
        <w:ind w:left="120"/>
        <w:rPr>
          <w:lang w:val="ru-RU"/>
        </w:rPr>
      </w:pPr>
    </w:p>
    <w:p w:rsidR="002935CB" w:rsidRPr="004A2D7A" w:rsidRDefault="002935CB">
      <w:pPr>
        <w:rPr>
          <w:lang w:val="ru-RU"/>
        </w:rPr>
        <w:sectPr w:rsidR="002935CB" w:rsidRPr="004A2D7A" w:rsidSect="004A2D7A">
          <w:pgSz w:w="11906" w:h="16383"/>
          <w:pgMar w:top="851" w:right="850" w:bottom="568" w:left="993" w:header="720" w:footer="720" w:gutter="0"/>
          <w:cols w:space="720"/>
        </w:sect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bookmarkStart w:id="2" w:name="block-18208567"/>
      <w:bookmarkEnd w:id="0"/>
      <w:r w:rsidRPr="004A2D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</w:t>
      </w:r>
      <w:bookmarkStart w:id="3" w:name="_GoBack"/>
      <w:bookmarkEnd w:id="3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</w:t>
      </w:r>
      <w:r w:rsidRPr="004A2D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дальнейшее развитие алгоритмического мышления, необходимого, в частности, для освоения курса информатики, и овладение навыками</w:t>
      </w:r>
      <w:r w:rsidRPr="004A2D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дедуктивных рассуждений.</w:t>
      </w:r>
      <w:r w:rsidRPr="004A2D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88e7274f-146c-45cf-bb6c-0aa84ae038d1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2935CB" w:rsidRPr="0025424D" w:rsidRDefault="002935CB">
      <w:pPr>
        <w:rPr>
          <w:sz w:val="24"/>
          <w:szCs w:val="24"/>
          <w:lang w:val="ru-RU"/>
        </w:rPr>
        <w:sectPr w:rsidR="002935CB" w:rsidRPr="0025424D">
          <w:pgSz w:w="11906" w:h="16383"/>
          <w:pgMar w:top="1134" w:right="850" w:bottom="1134" w:left="1701" w:header="720" w:footer="720" w:gutter="0"/>
          <w:cols w:space="720"/>
        </w:sect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bookmarkStart w:id="5" w:name="block-18208568"/>
      <w:bookmarkEnd w:id="2"/>
      <w:r w:rsidRPr="004A2D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1"/>
      <w:bookmarkEnd w:id="6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22"/>
      <w:bookmarkEnd w:id="7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Ox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424D">
        <w:rPr>
          <w:rFonts w:ascii="Times New Roman" w:hAnsi="Times New Roman"/>
          <w:i/>
          <w:color w:val="000000"/>
          <w:sz w:val="24"/>
          <w:szCs w:val="24"/>
        </w:rPr>
        <w:t>Oy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2935CB" w:rsidRPr="0025424D" w:rsidRDefault="002935C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>√</w:t>
      </w:r>
      <w:proofErr w:type="spellEnd"/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2935CB" w:rsidRPr="0025424D" w:rsidRDefault="002935C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0"/>
      <w:bookmarkEnd w:id="8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25424D">
        <w:rPr>
          <w:rFonts w:ascii="Times New Roman" w:hAnsi="Times New Roman"/>
          <w:color w:val="333333"/>
          <w:sz w:val="24"/>
          <w:szCs w:val="24"/>
        </w:rPr>
        <w:t>y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color w:val="333333"/>
          <w:sz w:val="24"/>
          <w:szCs w:val="24"/>
        </w:rPr>
        <w:t>kx</w:t>
      </w:r>
      <w:proofErr w:type="spellEnd"/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color w:val="333333"/>
          <w:sz w:val="24"/>
          <w:szCs w:val="24"/>
        </w:rPr>
        <w:t>y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color w:val="333333"/>
          <w:sz w:val="24"/>
          <w:szCs w:val="24"/>
        </w:rPr>
        <w:t>kx</w:t>
      </w:r>
      <w:proofErr w:type="spellEnd"/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25424D">
        <w:rPr>
          <w:rFonts w:ascii="Times New Roman" w:hAnsi="Times New Roman"/>
          <w:color w:val="333333"/>
          <w:sz w:val="24"/>
          <w:szCs w:val="24"/>
        </w:rPr>
        <w:t>b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color w:val="333333"/>
          <w:sz w:val="24"/>
          <w:szCs w:val="24"/>
        </w:rPr>
        <w:t>y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color w:val="333333"/>
          <w:sz w:val="24"/>
          <w:szCs w:val="24"/>
        </w:rPr>
        <w:t>k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25424D">
        <w:rPr>
          <w:rFonts w:ascii="Times New Roman" w:hAnsi="Times New Roman"/>
          <w:color w:val="333333"/>
          <w:sz w:val="24"/>
          <w:szCs w:val="24"/>
        </w:rPr>
        <w:t>x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color w:val="333333"/>
          <w:sz w:val="24"/>
          <w:szCs w:val="24"/>
        </w:rPr>
        <w:t>y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color w:val="333333"/>
          <w:sz w:val="24"/>
          <w:szCs w:val="24"/>
        </w:rPr>
        <w:t>x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25424D">
        <w:rPr>
          <w:rFonts w:ascii="Times New Roman" w:hAnsi="Times New Roman"/>
          <w:color w:val="333333"/>
          <w:sz w:val="24"/>
          <w:szCs w:val="24"/>
        </w:rPr>
        <w:t>y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>√</w:t>
      </w:r>
      <w:proofErr w:type="spellEnd"/>
      <w:r w:rsidRPr="0025424D">
        <w:rPr>
          <w:rFonts w:ascii="Times New Roman" w:hAnsi="Times New Roman"/>
          <w:color w:val="333333"/>
          <w:sz w:val="24"/>
          <w:szCs w:val="24"/>
        </w:rPr>
        <w:t>x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color w:val="333333"/>
          <w:sz w:val="24"/>
          <w:szCs w:val="24"/>
        </w:rPr>
        <w:t>y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25424D">
        <w:rPr>
          <w:rFonts w:ascii="Times New Roman" w:hAnsi="Times New Roman"/>
          <w:color w:val="333333"/>
          <w:sz w:val="24"/>
          <w:szCs w:val="24"/>
        </w:rPr>
        <w:t>x</w:t>
      </w:r>
      <w:r w:rsidRPr="0025424D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, и их свойства.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2935CB" w:rsidRPr="004A2D7A" w:rsidRDefault="004A2D7A">
      <w:pPr>
        <w:spacing w:after="0"/>
        <w:ind w:firstLine="600"/>
        <w:jc w:val="both"/>
        <w:rPr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 w:rsidRPr="0025424D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членов</w:t>
      </w:r>
      <w:r w:rsidRPr="004A2D7A">
        <w:rPr>
          <w:rFonts w:ascii="Times New Roman" w:hAnsi="Times New Roman"/>
          <w:color w:val="000000"/>
          <w:sz w:val="28"/>
          <w:lang w:val="ru-RU"/>
        </w:rPr>
        <w:t>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2935CB" w:rsidRPr="004A2D7A" w:rsidRDefault="002935CB">
      <w:pPr>
        <w:rPr>
          <w:lang w:val="ru-RU"/>
        </w:rPr>
        <w:sectPr w:rsidR="002935CB" w:rsidRPr="004A2D7A" w:rsidSect="004A2D7A">
          <w:pgSz w:w="11906" w:h="16383"/>
          <w:pgMar w:top="1134" w:right="850" w:bottom="1134" w:left="1134" w:header="720" w:footer="720" w:gutter="0"/>
          <w:cols w:space="720"/>
        </w:sect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bookmarkStart w:id="9" w:name="block-18208562"/>
      <w:bookmarkEnd w:id="5"/>
      <w:r w:rsidRPr="004A2D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</w:t>
      </w:r>
      <w:r w:rsidRPr="004A2D7A">
        <w:rPr>
          <w:rFonts w:ascii="Times New Roman" w:hAnsi="Times New Roman"/>
          <w:color w:val="000000"/>
          <w:sz w:val="28"/>
          <w:lang w:val="ru-RU"/>
        </w:rPr>
        <w:t xml:space="preserve"> оценки их возможных 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35CB" w:rsidRPr="0025424D" w:rsidRDefault="004A2D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935CB" w:rsidRPr="0025424D" w:rsidRDefault="004A2D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935CB" w:rsidRPr="0025424D" w:rsidRDefault="004A2D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935CB" w:rsidRPr="0025424D" w:rsidRDefault="004A2D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935CB" w:rsidRPr="0025424D" w:rsidRDefault="004A2D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2935CB" w:rsidRPr="0025424D" w:rsidRDefault="004A2D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</w:rPr>
        <w:t>:</w:t>
      </w:r>
    </w:p>
    <w:p w:rsidR="002935CB" w:rsidRPr="0025424D" w:rsidRDefault="004A2D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935CB" w:rsidRPr="0025424D" w:rsidRDefault="004A2D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935CB" w:rsidRPr="0025424D" w:rsidRDefault="004A2D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935CB" w:rsidRPr="0025424D" w:rsidRDefault="004A2D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35CB" w:rsidRPr="0025424D" w:rsidRDefault="004A2D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935CB" w:rsidRPr="0025424D" w:rsidRDefault="004A2D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935CB" w:rsidRPr="0025424D" w:rsidRDefault="004A2D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935CB" w:rsidRPr="0025424D" w:rsidRDefault="004A2D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35CB" w:rsidRPr="0025424D" w:rsidRDefault="004A2D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935CB" w:rsidRPr="0025424D" w:rsidRDefault="004A2D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935CB" w:rsidRPr="0025424D" w:rsidRDefault="004A2D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935CB" w:rsidRPr="0025424D" w:rsidRDefault="004A2D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935CB" w:rsidRPr="0025424D" w:rsidRDefault="004A2D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935CB" w:rsidRPr="0025424D" w:rsidRDefault="004A2D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935CB" w:rsidRPr="0025424D" w:rsidRDefault="004A2D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935CB" w:rsidRPr="0025424D" w:rsidRDefault="004A2D7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2542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35CB" w:rsidRPr="0025424D" w:rsidRDefault="004A2D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935CB" w:rsidRPr="0025424D" w:rsidRDefault="004A2D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935CB" w:rsidRPr="0025424D" w:rsidRDefault="004A2D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2935CB" w:rsidRPr="0025424D" w:rsidRDefault="002935C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935CB" w:rsidRPr="004A2D7A" w:rsidRDefault="004A2D7A">
      <w:pPr>
        <w:spacing w:after="0" w:line="264" w:lineRule="auto"/>
        <w:ind w:left="120"/>
        <w:jc w:val="both"/>
        <w:rPr>
          <w:lang w:val="ru-RU"/>
        </w:rPr>
      </w:pPr>
      <w:r w:rsidRPr="004A2D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35CB" w:rsidRPr="004A2D7A" w:rsidRDefault="002935CB">
      <w:pPr>
        <w:spacing w:after="0" w:line="264" w:lineRule="auto"/>
        <w:ind w:left="120"/>
        <w:jc w:val="both"/>
        <w:rPr>
          <w:lang w:val="ru-RU"/>
        </w:rPr>
      </w:pP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4"/>
      <w:bookmarkEnd w:id="10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7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классе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5"/>
      <w:bookmarkEnd w:id="11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6"/>
      <w:bookmarkEnd w:id="12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7"/>
      <w:bookmarkEnd w:id="13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8"/>
      <w:bookmarkEnd w:id="14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|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|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8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классе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40"/>
      <w:bookmarkEnd w:id="15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1"/>
      <w:bookmarkEnd w:id="16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2"/>
      <w:bookmarkEnd w:id="17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3"/>
      <w:bookmarkEnd w:id="18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2935CB" w:rsidRPr="0025424D" w:rsidRDefault="004A2D7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color w:val="000000"/>
          <w:sz w:val="24"/>
          <w:szCs w:val="24"/>
        </w:rPr>
        <w:t>k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√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9 </w:t>
      </w:r>
      <w:proofErr w:type="spellStart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классе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5"/>
      <w:bookmarkEnd w:id="19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6"/>
      <w:bookmarkEnd w:id="20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7"/>
      <w:bookmarkEnd w:id="21"/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2935CB" w:rsidRPr="0025424D" w:rsidRDefault="004A2D7A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25424D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25424D">
        <w:rPr>
          <w:rFonts w:ascii="Times New Roman" w:hAnsi="Times New Roman"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√</w:t>
      </w:r>
      <w:proofErr w:type="spellEnd"/>
      <w:r w:rsidRPr="0025424D">
        <w:rPr>
          <w:rFonts w:ascii="Times New Roman" w:hAnsi="Times New Roman"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25424D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25424D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25424D">
        <w:rPr>
          <w:rFonts w:ascii="Times New Roman" w:hAnsi="Times New Roman"/>
          <w:color w:val="000000"/>
          <w:sz w:val="24"/>
          <w:szCs w:val="24"/>
        </w:rPr>
        <w:t>n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25424D">
        <w:rPr>
          <w:rFonts w:ascii="Times New Roman" w:hAnsi="Times New Roman"/>
          <w:color w:val="000000"/>
          <w:sz w:val="24"/>
          <w:szCs w:val="24"/>
        </w:rPr>
        <w:t>n</w:t>
      </w: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2935CB" w:rsidRPr="0025424D" w:rsidRDefault="004A2D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5424D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2935CB" w:rsidRPr="004A2D7A" w:rsidRDefault="002935CB">
      <w:pPr>
        <w:rPr>
          <w:lang w:val="ru-RU"/>
        </w:rPr>
        <w:sectPr w:rsidR="002935CB" w:rsidRPr="004A2D7A">
          <w:pgSz w:w="11906" w:h="16383"/>
          <w:pgMar w:top="1134" w:right="850" w:bottom="1134" w:left="1701" w:header="720" w:footer="720" w:gutter="0"/>
          <w:cols w:space="720"/>
        </w:sectPr>
      </w:pPr>
    </w:p>
    <w:p w:rsidR="002935CB" w:rsidRDefault="004A2D7A">
      <w:pPr>
        <w:spacing w:after="0"/>
        <w:ind w:left="120"/>
      </w:pPr>
      <w:bookmarkStart w:id="23" w:name="block-1820856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935CB" w:rsidRDefault="004A2D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935C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</w:tr>
      <w:tr w:rsidR="002935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5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Default="002935CB"/>
        </w:tc>
      </w:tr>
    </w:tbl>
    <w:p w:rsidR="002935CB" w:rsidRDefault="002935CB">
      <w:pPr>
        <w:sectPr w:rsidR="002935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5CB" w:rsidRDefault="004A2D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935C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2935CB" w:rsidRPr="004A2D7A" w:rsidRDefault="002935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</w:tr>
      <w:tr w:rsidR="002935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5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5CB" w:rsidRDefault="002935CB"/>
        </w:tc>
      </w:tr>
    </w:tbl>
    <w:p w:rsidR="002935CB" w:rsidRDefault="002935CB">
      <w:pPr>
        <w:sectPr w:rsidR="002935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5CB" w:rsidRDefault="004A2D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935C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</w:tr>
      <w:tr w:rsidR="002935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5CB" w:rsidRDefault="002935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5CB" w:rsidRDefault="002935CB"/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 w:rsidRPr="006D72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2935C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5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5CB" w:rsidRPr="004A2D7A" w:rsidRDefault="004A2D7A">
            <w:pPr>
              <w:spacing w:after="0"/>
              <w:ind w:left="135"/>
              <w:rPr>
                <w:lang w:val="ru-RU"/>
              </w:rPr>
            </w:pPr>
            <w:r w:rsidRPr="004A2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5CB" w:rsidRDefault="004A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5CB" w:rsidRDefault="002935CB"/>
        </w:tc>
      </w:tr>
    </w:tbl>
    <w:p w:rsidR="002935CB" w:rsidRPr="0025424D" w:rsidRDefault="002935CB">
      <w:pPr>
        <w:rPr>
          <w:lang w:val="ru-RU"/>
        </w:rPr>
        <w:sectPr w:rsidR="002935CB" w:rsidRPr="0025424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4A2D7A" w:rsidRPr="004A2D7A" w:rsidRDefault="004A2D7A" w:rsidP="0025424D">
      <w:pPr>
        <w:rPr>
          <w:lang w:val="ru-RU"/>
        </w:rPr>
      </w:pPr>
    </w:p>
    <w:sectPr w:rsidR="004A2D7A" w:rsidRPr="004A2D7A" w:rsidSect="0025424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C42"/>
    <w:multiLevelType w:val="multilevel"/>
    <w:tmpl w:val="9612D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A3C9A"/>
    <w:multiLevelType w:val="multilevel"/>
    <w:tmpl w:val="51C675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30C89"/>
    <w:multiLevelType w:val="multilevel"/>
    <w:tmpl w:val="2A0EB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C5967"/>
    <w:multiLevelType w:val="multilevel"/>
    <w:tmpl w:val="380A4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C0319"/>
    <w:multiLevelType w:val="multilevel"/>
    <w:tmpl w:val="138C3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11573"/>
    <w:multiLevelType w:val="multilevel"/>
    <w:tmpl w:val="01546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5CB"/>
    <w:rsid w:val="0025424D"/>
    <w:rsid w:val="002935CB"/>
    <w:rsid w:val="00335F6A"/>
    <w:rsid w:val="00391373"/>
    <w:rsid w:val="004A2D7A"/>
    <w:rsid w:val="00555AFB"/>
    <w:rsid w:val="006D72D6"/>
    <w:rsid w:val="008D5BC6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5A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D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af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9D53-203F-4D23-825C-5DC44BC9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8</cp:revision>
  <dcterms:created xsi:type="dcterms:W3CDTF">2023-09-10T07:50:00Z</dcterms:created>
  <dcterms:modified xsi:type="dcterms:W3CDTF">2023-10-08T17:13:00Z</dcterms:modified>
</cp:coreProperties>
</file>